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D12BF" w14:textId="65694FE8" w:rsidR="00AE6223" w:rsidRDefault="00AE6223" w:rsidP="00AE6223">
      <w:pPr>
        <w:tabs>
          <w:tab w:val="right" w:pos="9638"/>
        </w:tabs>
        <w:rPr>
          <w:rFonts w:ascii="Arial" w:hAnsi="Arial" w:cs="Arial"/>
          <w:b/>
          <w:sz w:val="24"/>
        </w:rPr>
      </w:pPr>
      <w:r>
        <w:rPr>
          <w:rFonts w:ascii="Arial" w:hAnsi="Arial" w:cs="Arial"/>
          <w:b/>
          <w:sz w:val="24"/>
        </w:rPr>
        <w:t>TSG SA Meeting ##10</w:t>
      </w:r>
      <w:r w:rsidR="002048C2">
        <w:rPr>
          <w:rFonts w:ascii="Arial" w:hAnsi="Arial" w:cs="Arial"/>
          <w:b/>
          <w:sz w:val="24"/>
        </w:rPr>
        <w:t>2</w:t>
      </w:r>
      <w:r>
        <w:rPr>
          <w:rFonts w:ascii="Arial" w:hAnsi="Arial" w:cs="Arial"/>
          <w:b/>
          <w:sz w:val="24"/>
        </w:rPr>
        <w:tab/>
        <w:t>SP-23</w:t>
      </w:r>
      <w:r w:rsidR="002048C2">
        <w:rPr>
          <w:rFonts w:ascii="Arial" w:hAnsi="Arial" w:cs="Arial"/>
          <w:b/>
          <w:sz w:val="24"/>
        </w:rPr>
        <w:t>1207</w:t>
      </w:r>
    </w:p>
    <w:p w14:paraId="51F2F83F" w14:textId="29A47E84" w:rsidR="00AE6223" w:rsidRDefault="00AE6223" w:rsidP="00762E79">
      <w:pPr>
        <w:pBdr>
          <w:bottom w:val="single" w:sz="4" w:space="1" w:color="auto"/>
        </w:pBdr>
        <w:tabs>
          <w:tab w:val="right" w:pos="9638"/>
        </w:tabs>
        <w:rPr>
          <w:rFonts w:ascii="Arial" w:hAnsi="Arial" w:cs="Arial"/>
          <w:b/>
          <w:sz w:val="24"/>
        </w:rPr>
      </w:pPr>
      <w:r>
        <w:rPr>
          <w:rFonts w:ascii="Arial" w:hAnsi="Arial" w:cs="Arial"/>
          <w:b/>
          <w:sz w:val="24"/>
        </w:rPr>
        <w:t>1</w:t>
      </w:r>
      <w:r w:rsidR="00762E79">
        <w:rPr>
          <w:rFonts w:ascii="Arial" w:hAnsi="Arial" w:cs="Arial"/>
          <w:b/>
          <w:sz w:val="24"/>
        </w:rPr>
        <w:t>1</w:t>
      </w:r>
      <w:r>
        <w:rPr>
          <w:rFonts w:ascii="Arial" w:hAnsi="Arial" w:cs="Arial"/>
          <w:b/>
          <w:sz w:val="24"/>
        </w:rPr>
        <w:t>-1</w:t>
      </w:r>
      <w:r w:rsidR="00762E79">
        <w:rPr>
          <w:rFonts w:ascii="Arial" w:hAnsi="Arial" w:cs="Arial"/>
          <w:b/>
          <w:sz w:val="24"/>
        </w:rPr>
        <w:t>5</w:t>
      </w:r>
      <w:r>
        <w:rPr>
          <w:rFonts w:ascii="Arial" w:hAnsi="Arial" w:cs="Arial"/>
          <w:b/>
          <w:sz w:val="24"/>
        </w:rPr>
        <w:t xml:space="preserve"> </w:t>
      </w:r>
      <w:r w:rsidR="002048C2">
        <w:rPr>
          <w:rFonts w:ascii="Arial" w:hAnsi="Arial" w:cs="Arial"/>
          <w:b/>
          <w:sz w:val="24"/>
        </w:rPr>
        <w:t>Dece</w:t>
      </w:r>
      <w:r w:rsidR="00762E79">
        <w:rPr>
          <w:rFonts w:ascii="Arial" w:hAnsi="Arial" w:cs="Arial"/>
          <w:b/>
          <w:sz w:val="24"/>
        </w:rPr>
        <w:t>mber</w:t>
      </w:r>
      <w:r>
        <w:rPr>
          <w:rFonts w:ascii="Arial" w:hAnsi="Arial" w:cs="Arial"/>
          <w:b/>
          <w:sz w:val="24"/>
        </w:rPr>
        <w:t xml:space="preserve"> 2023, </w:t>
      </w:r>
      <w:r w:rsidR="002048C2">
        <w:rPr>
          <w:rFonts w:ascii="Arial" w:hAnsi="Arial" w:cs="Arial"/>
          <w:b/>
          <w:sz w:val="24"/>
        </w:rPr>
        <w:t>Edinburgh, Scotland</w:t>
      </w:r>
    </w:p>
    <w:p w14:paraId="71B6641F" w14:textId="77777777" w:rsidR="002048C2" w:rsidRDefault="002048C2" w:rsidP="002048C2">
      <w:pPr>
        <w:tabs>
          <w:tab w:val="right" w:pos="9638"/>
        </w:tabs>
        <w:rPr>
          <w:rFonts w:ascii="Arial" w:hAnsi="Arial" w:cs="Arial"/>
          <w:b/>
          <w:sz w:val="24"/>
        </w:rPr>
      </w:pPr>
      <w:r>
        <w:rPr>
          <w:rFonts w:ascii="Arial" w:hAnsi="Arial" w:cs="Arial"/>
          <w:b/>
          <w:sz w:val="24"/>
        </w:rPr>
        <w:t>TSG SA Meeting ##101</w:t>
      </w:r>
      <w:r>
        <w:rPr>
          <w:rFonts w:ascii="Arial" w:hAnsi="Arial" w:cs="Arial"/>
          <w:b/>
          <w:sz w:val="24"/>
        </w:rPr>
        <w:tab/>
        <w:t>SP-230786</w:t>
      </w:r>
    </w:p>
    <w:p w14:paraId="7D2BE993" w14:textId="77777777" w:rsidR="002048C2" w:rsidRDefault="002048C2" w:rsidP="002048C2">
      <w:pPr>
        <w:pBdr>
          <w:bottom w:val="single" w:sz="4" w:space="1" w:color="auto"/>
        </w:pBdr>
        <w:tabs>
          <w:tab w:val="right" w:pos="9638"/>
        </w:tabs>
        <w:rPr>
          <w:rFonts w:ascii="Arial" w:hAnsi="Arial" w:cs="Arial"/>
          <w:b/>
          <w:sz w:val="24"/>
        </w:rPr>
      </w:pPr>
      <w:r>
        <w:rPr>
          <w:rFonts w:ascii="Arial" w:hAnsi="Arial" w:cs="Arial"/>
          <w:b/>
          <w:sz w:val="24"/>
        </w:rPr>
        <w:t>11-15 September 2023, Bangalore</w:t>
      </w:r>
    </w:p>
    <w:p w14:paraId="04D057A3" w14:textId="77777777" w:rsidR="00762E79" w:rsidRDefault="00762E79" w:rsidP="00762E79">
      <w:pPr>
        <w:tabs>
          <w:tab w:val="right" w:pos="9638"/>
        </w:tabs>
        <w:rPr>
          <w:rFonts w:ascii="Arial" w:hAnsi="Arial" w:cs="Arial"/>
          <w:b/>
          <w:sz w:val="24"/>
        </w:rPr>
      </w:pPr>
      <w:r>
        <w:rPr>
          <w:rFonts w:ascii="Arial" w:hAnsi="Arial" w:cs="Arial"/>
          <w:b/>
          <w:sz w:val="24"/>
        </w:rPr>
        <w:t>TSG SA Meeting ##100</w:t>
      </w:r>
      <w:r>
        <w:rPr>
          <w:rFonts w:ascii="Arial" w:hAnsi="Arial" w:cs="Arial"/>
          <w:b/>
          <w:sz w:val="24"/>
        </w:rPr>
        <w:tab/>
        <w:t>SP-230427</w:t>
      </w:r>
    </w:p>
    <w:p w14:paraId="47BEAE94" w14:textId="77777777" w:rsidR="00762E79" w:rsidRDefault="00762E79" w:rsidP="00762E79">
      <w:pPr>
        <w:pBdr>
          <w:bottom w:val="single" w:sz="4" w:space="1" w:color="auto"/>
        </w:pBdr>
        <w:tabs>
          <w:tab w:val="right" w:pos="9638"/>
        </w:tabs>
        <w:rPr>
          <w:rFonts w:ascii="Arial" w:hAnsi="Arial" w:cs="Arial"/>
          <w:b/>
          <w:sz w:val="24"/>
        </w:rPr>
      </w:pPr>
      <w:r>
        <w:rPr>
          <w:rFonts w:ascii="Arial" w:hAnsi="Arial" w:cs="Arial"/>
          <w:b/>
          <w:sz w:val="24"/>
        </w:rPr>
        <w:t>12-16 June 2023, Taipei</w:t>
      </w:r>
    </w:p>
    <w:p w14:paraId="46608558" w14:textId="72A56DBA"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AF330F">
        <w:rPr>
          <w:rFonts w:cs="Arial"/>
          <w:noProof w:val="0"/>
          <w:sz w:val="22"/>
          <w:szCs w:val="22"/>
        </w:rPr>
        <w:t>124</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w:t>
      </w:r>
      <w:r w:rsidR="003B13A2">
        <w:rPr>
          <w:rFonts w:cs="Arial"/>
          <w:sz w:val="22"/>
          <w:szCs w:val="22"/>
        </w:rPr>
        <w:t>3</w:t>
      </w:r>
      <w:r w:rsidR="00A561A0">
        <w:rPr>
          <w:rFonts w:cs="Arial"/>
          <w:sz w:val="22"/>
          <w:szCs w:val="22"/>
        </w:rPr>
        <w:t>1092</w:t>
      </w:r>
    </w:p>
    <w:p w14:paraId="7FE86C43" w14:textId="4F1DDA22" w:rsidR="004E3939" w:rsidRPr="00771251" w:rsidRDefault="00AF330F" w:rsidP="008114D7">
      <w:pPr>
        <w:pStyle w:val="Header"/>
        <w:tabs>
          <w:tab w:val="right" w:pos="9781"/>
        </w:tabs>
        <w:rPr>
          <w:b w:val="0"/>
          <w:sz w:val="22"/>
          <w:szCs w:val="22"/>
        </w:rPr>
      </w:pPr>
      <w:r>
        <w:rPr>
          <w:sz w:val="22"/>
          <w:szCs w:val="22"/>
        </w:rPr>
        <w:t>Berlin, Germany</w:t>
      </w:r>
      <w:r w:rsidR="001C2B15">
        <w:rPr>
          <w:sz w:val="22"/>
          <w:szCs w:val="22"/>
        </w:rPr>
        <w:t xml:space="preserve">, </w:t>
      </w:r>
      <w:r>
        <w:rPr>
          <w:sz w:val="22"/>
          <w:szCs w:val="22"/>
        </w:rPr>
        <w:t>22</w:t>
      </w:r>
      <w:r w:rsidRPr="00AF330F">
        <w:rPr>
          <w:sz w:val="22"/>
          <w:szCs w:val="22"/>
          <w:vertAlign w:val="superscript"/>
        </w:rPr>
        <w:t>nd</w:t>
      </w:r>
      <w:r w:rsidR="001C2B15">
        <w:rPr>
          <w:sz w:val="22"/>
          <w:szCs w:val="22"/>
        </w:rPr>
        <w:t>–</w:t>
      </w:r>
      <w:r>
        <w:rPr>
          <w:sz w:val="22"/>
          <w:szCs w:val="22"/>
        </w:rPr>
        <w:t>26</w:t>
      </w:r>
      <w:r w:rsidRPr="00AF330F">
        <w:rPr>
          <w:sz w:val="22"/>
          <w:szCs w:val="22"/>
          <w:vertAlign w:val="superscript"/>
        </w:rPr>
        <w:t>th</w:t>
      </w:r>
      <w:r w:rsidR="005B0E51">
        <w:rPr>
          <w:sz w:val="22"/>
          <w:szCs w:val="22"/>
        </w:rPr>
        <w:t xml:space="preserve"> </w:t>
      </w:r>
      <w:r>
        <w:rPr>
          <w:sz w:val="22"/>
          <w:szCs w:val="22"/>
        </w:rPr>
        <w:t>May</w:t>
      </w:r>
      <w:r w:rsidR="003B13A2">
        <w:rPr>
          <w:sz w:val="22"/>
          <w:szCs w:val="22"/>
        </w:rPr>
        <w:t xml:space="preserve"> 2023</w:t>
      </w:r>
      <w:r w:rsidR="00771251">
        <w:rPr>
          <w:sz w:val="22"/>
          <w:szCs w:val="22"/>
        </w:rPr>
        <w:tab/>
      </w:r>
      <w:r w:rsidR="00F77848" w:rsidRPr="00F77848">
        <w:rPr>
          <w:b w:val="0"/>
          <w:i/>
          <w:iCs/>
          <w:sz w:val="22"/>
          <w:szCs w:val="22"/>
        </w:rPr>
        <w:t>Revision of S4-230</w:t>
      </w:r>
      <w:r w:rsidR="00A561A0">
        <w:rPr>
          <w:b w:val="0"/>
          <w:i/>
          <w:iCs/>
          <w:sz w:val="22"/>
          <w:szCs w:val="22"/>
        </w:rPr>
        <w:t>868</w:t>
      </w:r>
    </w:p>
    <w:p w14:paraId="128E4ABE" w14:textId="77777777" w:rsidR="00B97703" w:rsidRPr="00771251" w:rsidRDefault="00B97703">
      <w:pPr>
        <w:rPr>
          <w:rFonts w:ascii="Arial" w:hAnsi="Arial" w:cs="Arial"/>
        </w:rPr>
      </w:pPr>
    </w:p>
    <w:p w14:paraId="77D60CFF" w14:textId="54A49B12"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5B0E51">
        <w:rPr>
          <w:rFonts w:ascii="Arial" w:hAnsi="Arial" w:cs="Arial"/>
          <w:b/>
          <w:sz w:val="22"/>
          <w:szCs w:val="22"/>
        </w:rPr>
        <w:t>alignment of activities on UE data collection, reporting and event exposure</w:t>
      </w:r>
    </w:p>
    <w:p w14:paraId="69BD98C2" w14:textId="065AA184"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811551">
        <w:rPr>
          <w:rFonts w:ascii="Arial" w:hAnsi="Arial" w:cs="Arial"/>
          <w:b/>
          <w:bCs/>
          <w:sz w:val="22"/>
          <w:szCs w:val="22"/>
        </w:rPr>
        <w:t>04</w:t>
      </w:r>
      <w:r w:rsidR="00127CB0">
        <w:rPr>
          <w:rFonts w:ascii="Arial" w:hAnsi="Arial" w:cs="Arial"/>
          <w:b/>
          <w:bCs/>
          <w:sz w:val="22"/>
          <w:szCs w:val="22"/>
        </w:rPr>
        <w:t>81</w:t>
      </w:r>
      <w:r w:rsidR="003B13A2">
        <w:rPr>
          <w:rFonts w:ascii="Arial" w:hAnsi="Arial" w:cs="Arial"/>
          <w:b/>
          <w:bCs/>
          <w:sz w:val="22"/>
          <w:szCs w:val="22"/>
        </w:rPr>
        <w:t xml:space="preserve"> | S</w:t>
      </w:r>
      <w:r w:rsidR="005B0E51">
        <w:rPr>
          <w:rFonts w:ascii="Arial" w:hAnsi="Arial" w:cs="Arial"/>
          <w:b/>
          <w:bCs/>
          <w:sz w:val="22"/>
          <w:szCs w:val="22"/>
        </w:rPr>
        <w:t>P-230294</w:t>
      </w:r>
    </w:p>
    <w:p w14:paraId="299A29B6" w14:textId="76AEB64A"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8/19</w:t>
      </w:r>
    </w:p>
    <w:bookmarkEnd w:id="5"/>
    <w:bookmarkEnd w:id="6"/>
    <w:bookmarkEnd w:id="7"/>
    <w:p w14:paraId="1A3EFFCA" w14:textId="7D2375B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5A974028"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p>
    <w:p w14:paraId="43A51E65" w14:textId="5C3AE605"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E34EDA">
        <w:rPr>
          <w:rFonts w:ascii="Arial" w:hAnsi="Arial" w:cs="Arial"/>
          <w:b/>
          <w:bCs/>
          <w:sz w:val="22"/>
          <w:szCs w:val="22"/>
        </w:rPr>
        <w:t xml:space="preserve">3GPP </w:t>
      </w:r>
      <w:r w:rsidR="00A561A0">
        <w:rPr>
          <w:rFonts w:ascii="Arial" w:hAnsi="Arial" w:cs="Arial"/>
          <w:b/>
          <w:bCs/>
          <w:sz w:val="22"/>
          <w:szCs w:val="22"/>
        </w:rPr>
        <w:t xml:space="preserve">SA2, 3GPP </w:t>
      </w:r>
      <w:r w:rsidR="00E34EDA">
        <w:rPr>
          <w:rFonts w:ascii="Arial" w:hAnsi="Arial" w:cs="Arial"/>
          <w:b/>
          <w:bCs/>
          <w:sz w:val="22"/>
          <w:szCs w:val="22"/>
        </w:rPr>
        <w:t>SA</w:t>
      </w:r>
      <w:r w:rsidR="005B0E51">
        <w:rPr>
          <w:rFonts w:ascii="Arial" w:hAnsi="Arial" w:cs="Arial"/>
          <w:b/>
          <w:bCs/>
          <w:sz w:val="22"/>
          <w:szCs w:val="22"/>
        </w:rPr>
        <w:t>6</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CD4239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8114D7">
        <w:rPr>
          <w:rFonts w:ascii="Arial" w:hAnsi="Arial" w:cs="Arial"/>
          <w:b/>
          <w:bCs/>
          <w:sz w:val="22"/>
          <w:szCs w:val="22"/>
        </w:rPr>
        <w:t>richard</w:t>
      </w:r>
      <w:proofErr w:type="spellEnd"/>
      <w:r w:rsidR="008114D7">
        <w:rPr>
          <w:rFonts w:ascii="Arial" w:hAnsi="Arial" w:cs="Arial"/>
          <w:b/>
          <w:bCs/>
          <w:sz w:val="22"/>
          <w:szCs w:val="22"/>
        </w:rPr>
        <w:t xml:space="preserve"> dot </w:t>
      </w:r>
      <w:proofErr w:type="spellStart"/>
      <w:r w:rsidR="008114D7">
        <w:rPr>
          <w:rFonts w:ascii="Arial" w:hAnsi="Arial" w:cs="Arial"/>
          <w:b/>
          <w:bCs/>
          <w:sz w:val="22"/>
          <w:szCs w:val="22"/>
        </w:rPr>
        <w:t>bradbury</w:t>
      </w:r>
      <w:proofErr w:type="spellEnd"/>
      <w:r w:rsidR="008114D7">
        <w:rPr>
          <w:rFonts w:ascii="Arial" w:hAnsi="Arial" w:cs="Arial"/>
          <w:b/>
          <w:bCs/>
          <w:sz w:val="22"/>
          <w:szCs w:val="22"/>
        </w:rPr>
        <w:t xml:space="preserve"> at </w:t>
      </w:r>
      <w:proofErr w:type="spellStart"/>
      <w:r w:rsidR="008114D7">
        <w:rPr>
          <w:rFonts w:ascii="Arial" w:hAnsi="Arial" w:cs="Arial"/>
          <w:b/>
          <w:bCs/>
          <w:sz w:val="22"/>
          <w:szCs w:val="22"/>
        </w:rPr>
        <w:t>bbc</w:t>
      </w:r>
      <w:proofErr w:type="spellEnd"/>
      <w:r w:rsidR="008114D7">
        <w:rPr>
          <w:rFonts w:ascii="Arial" w:hAnsi="Arial" w:cs="Arial"/>
          <w:b/>
          <w:bCs/>
          <w:sz w:val="22"/>
          <w:szCs w:val="22"/>
        </w:rPr>
        <w:t xml:space="preserve"> dot co dot </w:t>
      </w:r>
      <w:proofErr w:type="spellStart"/>
      <w:r w:rsidR="008114D7">
        <w:rPr>
          <w:rFonts w:ascii="Arial" w:hAnsi="Arial" w:cs="Arial"/>
          <w:b/>
          <w:bCs/>
          <w:sz w:val="22"/>
          <w:szCs w:val="22"/>
        </w:rPr>
        <w:t>uk</w:t>
      </w:r>
      <w:proofErr w:type="spellEnd"/>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F259F5B"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6919F707" w14:textId="77777777" w:rsidR="00B97703" w:rsidRDefault="000F6242" w:rsidP="00B97703">
      <w:pPr>
        <w:pStyle w:val="Heading1"/>
      </w:pPr>
      <w:bookmarkStart w:id="17" w:name="_Hlk109550030"/>
      <w:r>
        <w:t>1</w:t>
      </w:r>
      <w:r w:rsidR="002F1940">
        <w:tab/>
      </w:r>
      <w:r>
        <w:t>Overall description</w:t>
      </w:r>
    </w:p>
    <w:p w14:paraId="5513EE6A" w14:textId="23229290" w:rsidR="00630C6F" w:rsidRDefault="008114D7" w:rsidP="005B0E51">
      <w:bookmarkStart w:id="18" w:name="_Hlk109550148"/>
      <w:bookmarkEnd w:id="17"/>
      <w:r>
        <w:t xml:space="preserve">SA4 </w:t>
      </w:r>
      <w:r w:rsidR="003B13A2">
        <w:t>acknowledges S</w:t>
      </w:r>
      <w:r w:rsidR="005B0E51">
        <w:t>A</w:t>
      </w:r>
      <w:r w:rsidR="003B13A2">
        <w:t xml:space="preserve"> LS on the topic of </w:t>
      </w:r>
      <w:r w:rsidR="005B0E51">
        <w:t>alignment of activities on UE data collection, reporting and event exposure and provides the following answers to the</w:t>
      </w:r>
      <w:r w:rsidR="007463F7">
        <w:t xml:space="preserve"> questions posed</w:t>
      </w:r>
      <w:r w:rsidR="003B409F">
        <w:t>.</w:t>
      </w:r>
    </w:p>
    <w:p w14:paraId="16F225BD" w14:textId="049133E5" w:rsidR="003B409F" w:rsidRDefault="003B409F" w:rsidP="003B409F">
      <w:pPr>
        <w:keepNext/>
      </w:pPr>
      <w:r>
        <w:t>In the following, the "EVEX framework" is understood to mean:</w:t>
      </w:r>
    </w:p>
    <w:p w14:paraId="629E85E5" w14:textId="7ACEE9DD" w:rsidR="003B409F" w:rsidRDefault="003B409F" w:rsidP="003B409F">
      <w:pPr>
        <w:pStyle w:val="B1"/>
        <w:keepNext/>
      </w:pPr>
      <w:proofErr w:type="spellStart"/>
      <w:r>
        <w:t>i</w:t>
      </w:r>
      <w:proofErr w:type="spellEnd"/>
      <w:r>
        <w:t>.</w:t>
      </w:r>
      <w:r>
        <w:tab/>
        <w:t xml:space="preserve">The generic reference architecture for </w:t>
      </w:r>
      <w:r w:rsidR="0041158C">
        <w:t xml:space="preserve">UE </w:t>
      </w:r>
      <w:r>
        <w:t>data collection, reporting and event exposure as envisaged by SA2 in TS 23.288 and as defined by SA4 in TS 26.531.</w:t>
      </w:r>
    </w:p>
    <w:p w14:paraId="7683A046" w14:textId="2D85F7B9" w:rsidR="003B409F" w:rsidRDefault="003B409F" w:rsidP="003B409F">
      <w:pPr>
        <w:pStyle w:val="B1"/>
        <w:keepNext/>
      </w:pPr>
      <w:r>
        <w:t>ii.</w:t>
      </w:r>
      <w:r>
        <w:tab/>
        <w:t xml:space="preserve">The </w:t>
      </w:r>
      <w:proofErr w:type="spellStart"/>
      <w:r w:rsidRPr="00FF36F5">
        <w:rPr>
          <w:rStyle w:val="Codechar"/>
        </w:rPr>
        <w:t>Ndcaf</w:t>
      </w:r>
      <w:r>
        <w:rPr>
          <w:rStyle w:val="Codechar"/>
        </w:rPr>
        <w:t>_DataReportingProvisioning</w:t>
      </w:r>
      <w:proofErr w:type="spellEnd"/>
      <w:r>
        <w:t xml:space="preserve"> service for provisioning of </w:t>
      </w:r>
      <w:r w:rsidR="0041158C">
        <w:t xml:space="preserve">UE </w:t>
      </w:r>
      <w:r>
        <w:t>data collection, reporting and event exposure in the Data Collection AF, as specified by SA4 in TS 26.532, as well as northbound exposure of this service by the NEF specified by CT3 in clause 5.24 of TS 29.522.</w:t>
      </w:r>
    </w:p>
    <w:p w14:paraId="32A89A09" w14:textId="35522711" w:rsidR="003B409F" w:rsidRDefault="003B409F" w:rsidP="003B409F">
      <w:pPr>
        <w:pStyle w:val="B1"/>
        <w:keepNext/>
      </w:pPr>
      <w:r>
        <w:t>iii.</w:t>
      </w:r>
      <w:r>
        <w:tab/>
        <w:t xml:space="preserve">The </w:t>
      </w:r>
      <w:proofErr w:type="spellStart"/>
      <w:r w:rsidRPr="00FF36F5">
        <w:rPr>
          <w:rStyle w:val="Codechar"/>
        </w:rPr>
        <w:t>Ndca</w:t>
      </w:r>
      <w:r>
        <w:rPr>
          <w:rStyle w:val="Codechar"/>
        </w:rPr>
        <w:t>f</w:t>
      </w:r>
      <w:r w:rsidRPr="00FF36F5">
        <w:rPr>
          <w:rStyle w:val="Codechar"/>
        </w:rPr>
        <w:t>_DataReporting</w:t>
      </w:r>
      <w:proofErr w:type="spellEnd"/>
      <w:r>
        <w:t xml:space="preserve"> service for </w:t>
      </w:r>
      <w:r w:rsidR="0041158C">
        <w:t xml:space="preserve">UE </w:t>
      </w:r>
      <w:r>
        <w:t>data reporting, as specified by SA4 in TS 26.532 as well as its northbound exposure by the NEF specified by CT3 in clause 5.23 of TS 29.522.</w:t>
      </w:r>
    </w:p>
    <w:p w14:paraId="092A27CF" w14:textId="77777777" w:rsidR="003B409F" w:rsidRDefault="003B409F" w:rsidP="003B409F">
      <w:pPr>
        <w:pStyle w:val="B1"/>
      </w:pPr>
      <w:r>
        <w:t>iv.</w:t>
      </w:r>
      <w:r>
        <w:tab/>
        <w:t xml:space="preserve">Use of the </w:t>
      </w:r>
      <w:proofErr w:type="spellStart"/>
      <w:r w:rsidRPr="00B42DF5">
        <w:rPr>
          <w:rStyle w:val="Codechar"/>
        </w:rPr>
        <w:t>Naf_EventExposure</w:t>
      </w:r>
      <w:proofErr w:type="spellEnd"/>
      <w:r>
        <w:t xml:space="preserve"> service as defined by SA2 in clause </w:t>
      </w:r>
      <w:r w:rsidRPr="00D9039B">
        <w:t>5.2.19.2</w:t>
      </w:r>
      <w:r>
        <w:t xml:space="preserve"> of TS 23.502, and as specified by CT3 in TS 29.517, to expose events to authorised Event Consumer AF instances, as required by SA4 in TS 26.531, as well as southbound exposure of this service by the NEF specified by CT3 in clauses 4.2 and 5.1 of TS 29.591.</w:t>
      </w:r>
    </w:p>
    <w:tbl>
      <w:tblPr>
        <w:tblStyle w:val="TableGrid"/>
        <w:tblW w:w="0" w:type="auto"/>
        <w:tblLook w:val="04A0" w:firstRow="1" w:lastRow="0" w:firstColumn="1" w:lastColumn="0" w:noHBand="0" w:noVBand="1"/>
      </w:tblPr>
      <w:tblGrid>
        <w:gridCol w:w="9855"/>
      </w:tblGrid>
      <w:tr w:rsidR="007463F7" w14:paraId="20A85C8C" w14:textId="77777777" w:rsidTr="007463F7">
        <w:tc>
          <w:tcPr>
            <w:tcW w:w="9855" w:type="dxa"/>
          </w:tcPr>
          <w:p w14:paraId="0F03D252" w14:textId="436FBA24" w:rsidR="007463F7" w:rsidRPr="007463F7" w:rsidRDefault="007463F7" w:rsidP="007463F7">
            <w:pPr>
              <w:keepNext/>
              <w:keepLines/>
              <w:numPr>
                <w:ilvl w:val="0"/>
                <w:numId w:val="8"/>
              </w:numPr>
              <w:overflowPunct/>
              <w:autoSpaceDE/>
              <w:autoSpaceDN/>
              <w:adjustRightInd/>
              <w:spacing w:after="200"/>
              <w:jc w:val="both"/>
              <w:textAlignment w:val="auto"/>
              <w:rPr>
                <w:rFonts w:ascii="Arial" w:hAnsi="Arial" w:cs="Arial"/>
              </w:rPr>
            </w:pPr>
            <w:r w:rsidRPr="0037269E">
              <w:rPr>
                <w:rFonts w:ascii="Arial" w:hAnsi="Arial" w:cs="Arial"/>
              </w:rPr>
              <w:lastRenderedPageBreak/>
              <w:t xml:space="preserve">Whether SA4 is willing to maintain and </w:t>
            </w:r>
            <w:r>
              <w:rPr>
                <w:rFonts w:ascii="Arial" w:hAnsi="Arial" w:cs="Arial"/>
              </w:rPr>
              <w:t>enhance</w:t>
            </w:r>
            <w:r w:rsidRPr="0037269E">
              <w:rPr>
                <w:rFonts w:ascii="Arial" w:hAnsi="Arial" w:cs="Arial"/>
              </w:rPr>
              <w:t xml:space="preserve"> the technical specifications that comprise the "EVEX framework" and fulfil any changes necessary based on requirements from other WGs in </w:t>
            </w:r>
            <w:r>
              <w:rPr>
                <w:rFonts w:ascii="Arial" w:hAnsi="Arial" w:cs="Arial"/>
              </w:rPr>
              <w:t>R</w:t>
            </w:r>
            <w:r w:rsidRPr="0037269E">
              <w:rPr>
                <w:rFonts w:ascii="Arial" w:hAnsi="Arial" w:cs="Arial"/>
              </w:rPr>
              <w:t>el.18 and future releases that fall within the existing scope of the framework</w:t>
            </w:r>
            <w:r>
              <w:rPr>
                <w:rFonts w:ascii="Arial" w:hAnsi="Arial" w:cs="Arial"/>
              </w:rPr>
              <w:t>.</w:t>
            </w:r>
          </w:p>
        </w:tc>
      </w:tr>
    </w:tbl>
    <w:p w14:paraId="693D852A" w14:textId="78D34B92" w:rsidR="007463F7" w:rsidRDefault="007463F7" w:rsidP="00F77848">
      <w:pPr>
        <w:pStyle w:val="TAN"/>
      </w:pPr>
    </w:p>
    <w:p w14:paraId="59FA623F" w14:textId="10DA0D6C" w:rsidR="00F77848" w:rsidRDefault="00F77848" w:rsidP="00F77848">
      <w:r>
        <w:t>SA4 is currently considering Release 18 requirements from other groups that impact the EVEX framework in TS 26.531 and TS 26.532, in particular from SA6.</w:t>
      </w:r>
    </w:p>
    <w:p w14:paraId="0C18E1B7" w14:textId="2C1C1311" w:rsidR="00F77848" w:rsidRDefault="00F77848" w:rsidP="00F77848">
      <w:r>
        <w:t>SA4 is content for SA to determine the most appropriate Working Group to maintain TS 26.531 and TS 26.532 in subsequent releases.</w:t>
      </w:r>
    </w:p>
    <w:tbl>
      <w:tblPr>
        <w:tblStyle w:val="TableGrid"/>
        <w:tblW w:w="0" w:type="auto"/>
        <w:tblLook w:val="04A0" w:firstRow="1" w:lastRow="0" w:firstColumn="1" w:lastColumn="0" w:noHBand="0" w:noVBand="1"/>
      </w:tblPr>
      <w:tblGrid>
        <w:gridCol w:w="9855"/>
      </w:tblGrid>
      <w:tr w:rsidR="007463F7" w14:paraId="32BFEAF4" w14:textId="77777777" w:rsidTr="007463F7">
        <w:tc>
          <w:tcPr>
            <w:tcW w:w="9855" w:type="dxa"/>
          </w:tcPr>
          <w:p w14:paraId="4DAE4CAA" w14:textId="2AD136BA" w:rsidR="007463F7" w:rsidRDefault="007463F7" w:rsidP="007463F7">
            <w:pPr>
              <w:keepNext/>
              <w:keepLines/>
              <w:numPr>
                <w:ilvl w:val="0"/>
                <w:numId w:val="8"/>
              </w:numPr>
              <w:overflowPunct/>
              <w:autoSpaceDE/>
              <w:autoSpaceDN/>
              <w:adjustRightInd/>
              <w:spacing w:after="200"/>
              <w:jc w:val="both"/>
              <w:textAlignment w:val="auto"/>
            </w:pPr>
            <w:r w:rsidRPr="0037269E">
              <w:rPr>
                <w:rFonts w:ascii="Arial" w:hAnsi="Arial" w:cs="Arial"/>
              </w:rPr>
              <w:t>Whether SA4 is willing to extend the scope of the "EVEX framework", e.g. to fulfil any changes necessary based on requirements from other WGs in future releases</w:t>
            </w:r>
            <w:r>
              <w:rPr>
                <w:rFonts w:ascii="Arial" w:hAnsi="Arial" w:cs="Arial"/>
              </w:rPr>
              <w:t>.</w:t>
            </w:r>
          </w:p>
        </w:tc>
      </w:tr>
    </w:tbl>
    <w:p w14:paraId="77BFEFE8" w14:textId="77777777" w:rsidR="007463F7" w:rsidRDefault="007463F7" w:rsidP="00F77848">
      <w:pPr>
        <w:pStyle w:val="TAN"/>
      </w:pPr>
    </w:p>
    <w:p w14:paraId="5BDAADF6" w14:textId="3E61C387" w:rsidR="00F77848" w:rsidRDefault="00F77848" w:rsidP="00F77848">
      <w:r>
        <w:t xml:space="preserve">SA4 is content for SA to determine the most appropriate Working Group to extend the EVEX framework in </w:t>
      </w:r>
      <w:r w:rsidR="00A67914">
        <w:t>future</w:t>
      </w:r>
      <w:r>
        <w:t xml:space="preserve"> releases.</w:t>
      </w:r>
    </w:p>
    <w:p w14:paraId="1738B3A6" w14:textId="2C1E7BAA" w:rsidR="007463F7" w:rsidRDefault="00F16CBC" w:rsidP="005B0E51">
      <w:r>
        <w:t xml:space="preserve">SA4 recommends that extensions to the scope of the EVEX framework, for example to support the exposure of data analytics to UE Applications (as envisaged by Key Issue </w:t>
      </w:r>
      <w:r w:rsidRPr="00F16CBC">
        <w:t xml:space="preserve">#2 </w:t>
      </w:r>
      <w:r>
        <w:t>in the SA2</w:t>
      </w:r>
      <w:r w:rsidRPr="00F16CBC">
        <w:t xml:space="preserve"> </w:t>
      </w:r>
      <w:proofErr w:type="spellStart"/>
      <w:r w:rsidRPr="003B409F">
        <w:rPr>
          <w:i/>
          <w:iCs/>
        </w:rPr>
        <w:t>FS_AIMLsys</w:t>
      </w:r>
      <w:proofErr w:type="spellEnd"/>
      <w:r>
        <w:t xml:space="preserve"> Release 18 feasibility study)</w:t>
      </w:r>
      <w:r w:rsidR="003B409F">
        <w:t>,</w:t>
      </w:r>
      <w:r>
        <w:t xml:space="preserve"> are </w:t>
      </w:r>
      <w:r w:rsidR="00F77848">
        <w:t>defined in new Technical Specifications in order to achieve stability for the features already defined in TS 26.531 and TS 26.532</w:t>
      </w:r>
      <w:r>
        <w:t xml:space="preserve">. SA4 recommends following similar modular design principles for each such extension – such as the ability to instantiate a generic reference architecture in a particular data domain – in order to foster the use of uniform architectural design patterns </w:t>
      </w:r>
      <w:r w:rsidR="004A17A4">
        <w:t>across</w:t>
      </w:r>
      <w:r>
        <w:t xml:space="preserve"> the 5G System.</w:t>
      </w:r>
    </w:p>
    <w:p w14:paraId="7E3D5CD1" w14:textId="3545E2A0" w:rsidR="00B97703" w:rsidRDefault="002F1940" w:rsidP="000F6242">
      <w:pPr>
        <w:pStyle w:val="Heading1"/>
      </w:pPr>
      <w:r>
        <w:t>2</w:t>
      </w:r>
      <w:r>
        <w:tab/>
      </w:r>
      <w:r w:rsidR="000F6242">
        <w:t>Action</w:t>
      </w:r>
      <w:r w:rsidR="00FA15F0">
        <w:t>s</w:t>
      </w:r>
    </w:p>
    <w:p w14:paraId="131EC40D" w14:textId="716D9CA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p>
    <w:p w14:paraId="429A855E" w14:textId="35E42E87" w:rsidR="00AC0D9E" w:rsidRDefault="00B97703" w:rsidP="00AD1F68">
      <w:pPr>
        <w:ind w:left="994" w:hanging="994"/>
      </w:pPr>
      <w:r>
        <w:rPr>
          <w:rFonts w:ascii="Arial" w:hAnsi="Arial" w:cs="Arial"/>
          <w:b/>
        </w:rPr>
        <w:t>ACTION:</w:t>
      </w:r>
      <w:r w:rsidRPr="00BC2688">
        <w:t xml:space="preserve"> </w:t>
      </w:r>
      <w:r w:rsidRPr="00BC2688">
        <w:tab/>
      </w:r>
      <w:r w:rsidR="009D2F59" w:rsidRPr="009D2F59">
        <w:t xml:space="preserve">SA4 </w:t>
      </w:r>
      <w:r w:rsidR="00F16CBC">
        <w:t>asks SA to take the above information into account</w:t>
      </w:r>
      <w:r w:rsidR="00AD1F68">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7B781800" w14:textId="5DDAC974" w:rsidR="00F77848" w:rsidRPr="009B3428" w:rsidRDefault="00F77848" w:rsidP="00AD1F68">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77848"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F50C0" w14:textId="77777777" w:rsidR="008324F6" w:rsidRDefault="008324F6">
      <w:pPr>
        <w:spacing w:after="0"/>
      </w:pPr>
      <w:r>
        <w:separator/>
      </w:r>
    </w:p>
  </w:endnote>
  <w:endnote w:type="continuationSeparator" w:id="0">
    <w:p w14:paraId="55130ED6" w14:textId="77777777" w:rsidR="008324F6" w:rsidRDefault="008324F6">
      <w:pPr>
        <w:spacing w:after="0"/>
      </w:pPr>
      <w:r>
        <w:continuationSeparator/>
      </w:r>
    </w:p>
  </w:endnote>
  <w:endnote w:type="continuationNotice" w:id="1">
    <w:p w14:paraId="78CFD2B0" w14:textId="77777777" w:rsidR="008324F6" w:rsidRDefault="00832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F8461" w14:textId="77777777" w:rsidR="008324F6" w:rsidRDefault="008324F6">
      <w:pPr>
        <w:spacing w:after="0"/>
      </w:pPr>
      <w:r>
        <w:separator/>
      </w:r>
    </w:p>
  </w:footnote>
  <w:footnote w:type="continuationSeparator" w:id="0">
    <w:p w14:paraId="47C0B997" w14:textId="77777777" w:rsidR="008324F6" w:rsidRDefault="008324F6">
      <w:pPr>
        <w:spacing w:after="0"/>
      </w:pPr>
      <w:r>
        <w:continuationSeparator/>
      </w:r>
    </w:p>
  </w:footnote>
  <w:footnote w:type="continuationNotice" w:id="1">
    <w:p w14:paraId="6088D749" w14:textId="77777777" w:rsidR="008324F6" w:rsidRDefault="008324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48C2"/>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409F"/>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3001"/>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500543"/>
    <w:rsid w:val="00501D0B"/>
    <w:rsid w:val="00503A07"/>
    <w:rsid w:val="0051038B"/>
    <w:rsid w:val="005160F0"/>
    <w:rsid w:val="00523671"/>
    <w:rsid w:val="00527287"/>
    <w:rsid w:val="00531458"/>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306B8"/>
    <w:rsid w:val="00630C6F"/>
    <w:rsid w:val="00632633"/>
    <w:rsid w:val="006337B8"/>
    <w:rsid w:val="00633B5D"/>
    <w:rsid w:val="006341A7"/>
    <w:rsid w:val="0063519E"/>
    <w:rsid w:val="0064174D"/>
    <w:rsid w:val="00642CDF"/>
    <w:rsid w:val="006430C2"/>
    <w:rsid w:val="0064676B"/>
    <w:rsid w:val="00646B0B"/>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C17"/>
    <w:rsid w:val="00700D4E"/>
    <w:rsid w:val="00705758"/>
    <w:rsid w:val="00706C67"/>
    <w:rsid w:val="00710754"/>
    <w:rsid w:val="0071105E"/>
    <w:rsid w:val="00713245"/>
    <w:rsid w:val="007200E7"/>
    <w:rsid w:val="00720C07"/>
    <w:rsid w:val="00720FAE"/>
    <w:rsid w:val="007219B7"/>
    <w:rsid w:val="007224FC"/>
    <w:rsid w:val="0072396D"/>
    <w:rsid w:val="0072442F"/>
    <w:rsid w:val="00730FF0"/>
    <w:rsid w:val="00731377"/>
    <w:rsid w:val="00731DED"/>
    <w:rsid w:val="007325CE"/>
    <w:rsid w:val="00733CE4"/>
    <w:rsid w:val="00735AEC"/>
    <w:rsid w:val="00735B41"/>
    <w:rsid w:val="007408C5"/>
    <w:rsid w:val="00742225"/>
    <w:rsid w:val="007463F7"/>
    <w:rsid w:val="007475DD"/>
    <w:rsid w:val="00752F3C"/>
    <w:rsid w:val="00757E6D"/>
    <w:rsid w:val="00762E79"/>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C6D5F"/>
    <w:rsid w:val="007D00CE"/>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6211"/>
    <w:rsid w:val="0081623C"/>
    <w:rsid w:val="008165EC"/>
    <w:rsid w:val="00817E0A"/>
    <w:rsid w:val="00822B3B"/>
    <w:rsid w:val="008239A1"/>
    <w:rsid w:val="00823D59"/>
    <w:rsid w:val="00824067"/>
    <w:rsid w:val="00827CE9"/>
    <w:rsid w:val="0083012C"/>
    <w:rsid w:val="00830A1A"/>
    <w:rsid w:val="00832047"/>
    <w:rsid w:val="008324F6"/>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561A0"/>
    <w:rsid w:val="00A6111E"/>
    <w:rsid w:val="00A61BE7"/>
    <w:rsid w:val="00A62080"/>
    <w:rsid w:val="00A67914"/>
    <w:rsid w:val="00A70533"/>
    <w:rsid w:val="00A739CD"/>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5E0"/>
    <w:rsid w:val="00AE2259"/>
    <w:rsid w:val="00AE40FB"/>
    <w:rsid w:val="00AE4455"/>
    <w:rsid w:val="00AE599E"/>
    <w:rsid w:val="00AE5FDC"/>
    <w:rsid w:val="00AE6223"/>
    <w:rsid w:val="00AE6A88"/>
    <w:rsid w:val="00AF02A7"/>
    <w:rsid w:val="00AF1E7C"/>
    <w:rsid w:val="00AF330F"/>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5E7C"/>
    <w:rsid w:val="00B37305"/>
    <w:rsid w:val="00B37DE4"/>
    <w:rsid w:val="00B4012A"/>
    <w:rsid w:val="00B4658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4532"/>
    <w:rsid w:val="00E25A14"/>
    <w:rsid w:val="00E2718D"/>
    <w:rsid w:val="00E30135"/>
    <w:rsid w:val="00E314BA"/>
    <w:rsid w:val="00E34EDA"/>
    <w:rsid w:val="00E36157"/>
    <w:rsid w:val="00E427EF"/>
    <w:rsid w:val="00E4299A"/>
    <w:rsid w:val="00E45593"/>
    <w:rsid w:val="00E45E6D"/>
    <w:rsid w:val="00E50ED2"/>
    <w:rsid w:val="00E537DD"/>
    <w:rsid w:val="00E5603E"/>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7848"/>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8C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2048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2048C2"/>
    <w:pPr>
      <w:pBdr>
        <w:top w:val="none" w:sz="0" w:space="0" w:color="auto"/>
      </w:pBdr>
      <w:spacing w:before="180"/>
      <w:outlineLvl w:val="1"/>
    </w:pPr>
    <w:rPr>
      <w:sz w:val="32"/>
    </w:rPr>
  </w:style>
  <w:style w:type="paragraph" w:styleId="Heading3">
    <w:name w:val="heading 3"/>
    <w:aliases w:val="H3,h3"/>
    <w:basedOn w:val="Heading2"/>
    <w:next w:val="Normal"/>
    <w:qFormat/>
    <w:rsid w:val="002048C2"/>
    <w:pPr>
      <w:spacing w:before="120"/>
      <w:outlineLvl w:val="2"/>
    </w:pPr>
    <w:rPr>
      <w:sz w:val="28"/>
    </w:rPr>
  </w:style>
  <w:style w:type="paragraph" w:styleId="Heading4">
    <w:name w:val="heading 4"/>
    <w:aliases w:val="h4"/>
    <w:basedOn w:val="Heading3"/>
    <w:next w:val="Normal"/>
    <w:qFormat/>
    <w:rsid w:val="002048C2"/>
    <w:pPr>
      <w:ind w:left="1418" w:hanging="1418"/>
      <w:outlineLvl w:val="3"/>
    </w:pPr>
    <w:rPr>
      <w:sz w:val="24"/>
    </w:rPr>
  </w:style>
  <w:style w:type="paragraph" w:styleId="Heading5">
    <w:name w:val="heading 5"/>
    <w:aliases w:val="h5"/>
    <w:basedOn w:val="Heading4"/>
    <w:next w:val="Normal"/>
    <w:qFormat/>
    <w:rsid w:val="002048C2"/>
    <w:pPr>
      <w:ind w:left="1701" w:hanging="1701"/>
      <w:outlineLvl w:val="4"/>
    </w:pPr>
    <w:rPr>
      <w:sz w:val="22"/>
    </w:rPr>
  </w:style>
  <w:style w:type="paragraph" w:styleId="Heading6">
    <w:name w:val="heading 6"/>
    <w:aliases w:val="h6"/>
    <w:basedOn w:val="H6"/>
    <w:next w:val="Normal"/>
    <w:qFormat/>
    <w:rsid w:val="002048C2"/>
    <w:pPr>
      <w:outlineLvl w:val="5"/>
    </w:pPr>
  </w:style>
  <w:style w:type="paragraph" w:styleId="Heading7">
    <w:name w:val="heading 7"/>
    <w:basedOn w:val="H6"/>
    <w:next w:val="Normal"/>
    <w:qFormat/>
    <w:rsid w:val="002048C2"/>
    <w:pPr>
      <w:outlineLvl w:val="6"/>
    </w:pPr>
  </w:style>
  <w:style w:type="paragraph" w:styleId="Heading8">
    <w:name w:val="heading 8"/>
    <w:basedOn w:val="Heading1"/>
    <w:next w:val="Normal"/>
    <w:qFormat/>
    <w:rsid w:val="002048C2"/>
    <w:pPr>
      <w:ind w:left="0" w:firstLine="0"/>
      <w:outlineLvl w:val="7"/>
    </w:pPr>
  </w:style>
  <w:style w:type="paragraph" w:styleId="Heading9">
    <w:name w:val="heading 9"/>
    <w:basedOn w:val="Heading8"/>
    <w:next w:val="Normal"/>
    <w:qFormat/>
    <w:rsid w:val="002048C2"/>
    <w:pPr>
      <w:outlineLvl w:val="8"/>
    </w:pPr>
  </w:style>
  <w:style w:type="character" w:default="1" w:styleId="DefaultParagraphFont">
    <w:name w:val="Default Paragraph Font"/>
    <w:semiHidden/>
    <w:rsid w:val="002048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48C2"/>
  </w:style>
  <w:style w:type="paragraph" w:styleId="Header">
    <w:name w:val="header"/>
    <w:link w:val="HeaderChar"/>
    <w:rsid w:val="002048C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2048C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048C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2048C2"/>
    <w:pPr>
      <w:spacing w:before="180"/>
      <w:ind w:left="2693" w:hanging="2693"/>
    </w:pPr>
    <w:rPr>
      <w:b/>
    </w:rPr>
  </w:style>
  <w:style w:type="paragraph" w:styleId="TOC1">
    <w:name w:val="toc 1"/>
    <w:semiHidden/>
    <w:rsid w:val="002048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048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2048C2"/>
    <w:pPr>
      <w:ind w:left="1701" w:hanging="1701"/>
    </w:pPr>
  </w:style>
  <w:style w:type="paragraph" w:styleId="TOC4">
    <w:name w:val="toc 4"/>
    <w:basedOn w:val="TOC3"/>
    <w:semiHidden/>
    <w:rsid w:val="002048C2"/>
    <w:pPr>
      <w:ind w:left="1418" w:hanging="1418"/>
    </w:pPr>
  </w:style>
  <w:style w:type="paragraph" w:styleId="TOC3">
    <w:name w:val="toc 3"/>
    <w:basedOn w:val="TOC2"/>
    <w:semiHidden/>
    <w:rsid w:val="002048C2"/>
    <w:pPr>
      <w:ind w:left="1134" w:hanging="1134"/>
    </w:pPr>
  </w:style>
  <w:style w:type="paragraph" w:styleId="TOC2">
    <w:name w:val="toc 2"/>
    <w:basedOn w:val="TOC1"/>
    <w:semiHidden/>
    <w:rsid w:val="002048C2"/>
    <w:pPr>
      <w:keepNext w:val="0"/>
      <w:spacing w:before="0"/>
      <w:ind w:left="851" w:hanging="851"/>
    </w:pPr>
    <w:rPr>
      <w:sz w:val="20"/>
    </w:rPr>
  </w:style>
  <w:style w:type="paragraph" w:styleId="Index2">
    <w:name w:val="index 2"/>
    <w:basedOn w:val="Index1"/>
    <w:semiHidden/>
    <w:rsid w:val="002048C2"/>
    <w:pPr>
      <w:ind w:left="284"/>
    </w:pPr>
  </w:style>
  <w:style w:type="paragraph" w:styleId="Index1">
    <w:name w:val="index 1"/>
    <w:basedOn w:val="Normal"/>
    <w:semiHidden/>
    <w:rsid w:val="002048C2"/>
    <w:pPr>
      <w:keepLines/>
      <w:spacing w:after="0"/>
    </w:pPr>
  </w:style>
  <w:style w:type="paragraph" w:customStyle="1" w:styleId="ZH">
    <w:name w:val="ZH"/>
    <w:rsid w:val="002048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048C2"/>
    <w:pPr>
      <w:outlineLvl w:val="9"/>
    </w:pPr>
  </w:style>
  <w:style w:type="paragraph" w:styleId="ListNumber2">
    <w:name w:val="List Number 2"/>
    <w:basedOn w:val="ListNumber"/>
    <w:semiHidden/>
    <w:rsid w:val="002048C2"/>
    <w:pPr>
      <w:ind w:left="851"/>
    </w:pPr>
  </w:style>
  <w:style w:type="character" w:styleId="FootnoteReference">
    <w:name w:val="footnote reference"/>
    <w:semiHidden/>
    <w:rsid w:val="002048C2"/>
    <w:rPr>
      <w:b/>
      <w:position w:val="6"/>
      <w:sz w:val="16"/>
    </w:rPr>
  </w:style>
  <w:style w:type="paragraph" w:styleId="FootnoteText">
    <w:name w:val="footnote text"/>
    <w:basedOn w:val="Normal"/>
    <w:link w:val="FootnoteTextChar"/>
    <w:semiHidden/>
    <w:rsid w:val="002048C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2048C2"/>
    <w:rPr>
      <w:b/>
    </w:rPr>
  </w:style>
  <w:style w:type="paragraph" w:customStyle="1" w:styleId="TAC">
    <w:name w:val="TAC"/>
    <w:basedOn w:val="TAL"/>
    <w:rsid w:val="002048C2"/>
    <w:pPr>
      <w:jc w:val="center"/>
    </w:pPr>
  </w:style>
  <w:style w:type="paragraph" w:customStyle="1" w:styleId="TF">
    <w:name w:val="TF"/>
    <w:basedOn w:val="TH"/>
    <w:rsid w:val="002048C2"/>
    <w:pPr>
      <w:keepNext w:val="0"/>
      <w:spacing w:before="0" w:after="240"/>
    </w:pPr>
  </w:style>
  <w:style w:type="paragraph" w:customStyle="1" w:styleId="NO">
    <w:name w:val="NO"/>
    <w:basedOn w:val="Normal"/>
    <w:rsid w:val="002048C2"/>
    <w:pPr>
      <w:keepLines/>
      <w:ind w:left="1135" w:hanging="851"/>
    </w:pPr>
  </w:style>
  <w:style w:type="paragraph" w:styleId="TOC9">
    <w:name w:val="toc 9"/>
    <w:basedOn w:val="TOC8"/>
    <w:semiHidden/>
    <w:rsid w:val="002048C2"/>
    <w:pPr>
      <w:ind w:left="1418" w:hanging="1418"/>
    </w:pPr>
  </w:style>
  <w:style w:type="paragraph" w:customStyle="1" w:styleId="EX">
    <w:name w:val="EX"/>
    <w:basedOn w:val="Normal"/>
    <w:rsid w:val="002048C2"/>
    <w:pPr>
      <w:keepLines/>
      <w:ind w:left="1702" w:hanging="1418"/>
    </w:pPr>
  </w:style>
  <w:style w:type="paragraph" w:customStyle="1" w:styleId="FP">
    <w:name w:val="FP"/>
    <w:basedOn w:val="Normal"/>
    <w:rsid w:val="002048C2"/>
    <w:pPr>
      <w:spacing w:after="0"/>
    </w:pPr>
  </w:style>
  <w:style w:type="paragraph" w:customStyle="1" w:styleId="LD">
    <w:name w:val="LD"/>
    <w:rsid w:val="002048C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048C2"/>
    <w:pPr>
      <w:spacing w:after="0"/>
    </w:pPr>
  </w:style>
  <w:style w:type="paragraph" w:customStyle="1" w:styleId="EW">
    <w:name w:val="EW"/>
    <w:basedOn w:val="EX"/>
    <w:rsid w:val="002048C2"/>
    <w:pPr>
      <w:spacing w:after="0"/>
    </w:pPr>
  </w:style>
  <w:style w:type="paragraph" w:styleId="TOC6">
    <w:name w:val="toc 6"/>
    <w:basedOn w:val="TOC5"/>
    <w:next w:val="Normal"/>
    <w:semiHidden/>
    <w:rsid w:val="002048C2"/>
    <w:pPr>
      <w:ind w:left="1985" w:hanging="1985"/>
    </w:pPr>
  </w:style>
  <w:style w:type="paragraph" w:styleId="TOC7">
    <w:name w:val="toc 7"/>
    <w:basedOn w:val="TOC6"/>
    <w:next w:val="Normal"/>
    <w:semiHidden/>
    <w:rsid w:val="002048C2"/>
    <w:pPr>
      <w:ind w:left="2268" w:hanging="2268"/>
    </w:pPr>
  </w:style>
  <w:style w:type="paragraph" w:styleId="ListBullet2">
    <w:name w:val="List Bullet 2"/>
    <w:basedOn w:val="ListBullet"/>
    <w:semiHidden/>
    <w:rsid w:val="002048C2"/>
    <w:pPr>
      <w:ind w:left="851"/>
    </w:pPr>
  </w:style>
  <w:style w:type="paragraph" w:styleId="ListBullet3">
    <w:name w:val="List Bullet 3"/>
    <w:basedOn w:val="ListBullet2"/>
    <w:semiHidden/>
    <w:rsid w:val="002048C2"/>
    <w:pPr>
      <w:ind w:left="1135"/>
    </w:pPr>
  </w:style>
  <w:style w:type="paragraph" w:styleId="ListNumber">
    <w:name w:val="List Number"/>
    <w:basedOn w:val="List"/>
    <w:semiHidden/>
    <w:rsid w:val="002048C2"/>
  </w:style>
  <w:style w:type="paragraph" w:customStyle="1" w:styleId="EQ">
    <w:name w:val="EQ"/>
    <w:basedOn w:val="Normal"/>
    <w:next w:val="Normal"/>
    <w:rsid w:val="002048C2"/>
    <w:pPr>
      <w:keepLines/>
      <w:tabs>
        <w:tab w:val="center" w:pos="4536"/>
        <w:tab w:val="right" w:pos="9072"/>
      </w:tabs>
    </w:pPr>
    <w:rPr>
      <w:noProof/>
    </w:rPr>
  </w:style>
  <w:style w:type="paragraph" w:customStyle="1" w:styleId="TH">
    <w:name w:val="TH"/>
    <w:basedOn w:val="Normal"/>
    <w:rsid w:val="002048C2"/>
    <w:pPr>
      <w:keepNext/>
      <w:keepLines/>
      <w:spacing w:before="60"/>
      <w:jc w:val="center"/>
    </w:pPr>
    <w:rPr>
      <w:rFonts w:ascii="Arial" w:hAnsi="Arial"/>
      <w:b/>
    </w:rPr>
  </w:style>
  <w:style w:type="paragraph" w:customStyle="1" w:styleId="NF">
    <w:name w:val="NF"/>
    <w:basedOn w:val="NO"/>
    <w:rsid w:val="002048C2"/>
    <w:pPr>
      <w:keepNext/>
      <w:spacing w:after="0"/>
    </w:pPr>
    <w:rPr>
      <w:rFonts w:ascii="Arial" w:hAnsi="Arial"/>
      <w:sz w:val="18"/>
    </w:rPr>
  </w:style>
  <w:style w:type="paragraph" w:customStyle="1" w:styleId="PL">
    <w:name w:val="PL"/>
    <w:rsid w:val="00204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048C2"/>
    <w:pPr>
      <w:jc w:val="right"/>
    </w:pPr>
  </w:style>
  <w:style w:type="paragraph" w:customStyle="1" w:styleId="H6">
    <w:name w:val="H6"/>
    <w:basedOn w:val="Heading5"/>
    <w:next w:val="Normal"/>
    <w:rsid w:val="002048C2"/>
    <w:pPr>
      <w:ind w:left="1985" w:hanging="1985"/>
      <w:outlineLvl w:val="9"/>
    </w:pPr>
    <w:rPr>
      <w:sz w:val="20"/>
    </w:rPr>
  </w:style>
  <w:style w:type="paragraph" w:customStyle="1" w:styleId="TAN">
    <w:name w:val="TAN"/>
    <w:basedOn w:val="TAL"/>
    <w:rsid w:val="002048C2"/>
    <w:pPr>
      <w:ind w:left="851" w:hanging="851"/>
    </w:pPr>
  </w:style>
  <w:style w:type="paragraph" w:customStyle="1" w:styleId="TAL">
    <w:name w:val="TAL"/>
    <w:basedOn w:val="Normal"/>
    <w:rsid w:val="002048C2"/>
    <w:pPr>
      <w:keepNext/>
      <w:keepLines/>
      <w:spacing w:after="0"/>
    </w:pPr>
    <w:rPr>
      <w:rFonts w:ascii="Arial" w:hAnsi="Arial"/>
      <w:sz w:val="18"/>
    </w:rPr>
  </w:style>
  <w:style w:type="paragraph" w:customStyle="1" w:styleId="ZA">
    <w:name w:val="ZA"/>
    <w:rsid w:val="002048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048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048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048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048C2"/>
    <w:pPr>
      <w:framePr w:wrap="notBeside" w:y="16161"/>
    </w:pPr>
  </w:style>
  <w:style w:type="character" w:customStyle="1" w:styleId="ZGSM">
    <w:name w:val="ZGSM"/>
    <w:rsid w:val="002048C2"/>
  </w:style>
  <w:style w:type="paragraph" w:styleId="List2">
    <w:name w:val="List 2"/>
    <w:basedOn w:val="List"/>
    <w:semiHidden/>
    <w:rsid w:val="002048C2"/>
    <w:pPr>
      <w:ind w:left="851"/>
    </w:pPr>
  </w:style>
  <w:style w:type="paragraph" w:customStyle="1" w:styleId="ZG">
    <w:name w:val="ZG"/>
    <w:rsid w:val="002048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2048C2"/>
    <w:pPr>
      <w:ind w:left="1135"/>
    </w:pPr>
  </w:style>
  <w:style w:type="paragraph" w:styleId="List4">
    <w:name w:val="List 4"/>
    <w:basedOn w:val="List3"/>
    <w:semiHidden/>
    <w:rsid w:val="002048C2"/>
    <w:pPr>
      <w:ind w:left="1418"/>
    </w:pPr>
  </w:style>
  <w:style w:type="paragraph" w:styleId="List5">
    <w:name w:val="List 5"/>
    <w:basedOn w:val="List4"/>
    <w:semiHidden/>
    <w:rsid w:val="002048C2"/>
    <w:pPr>
      <w:ind w:left="1702"/>
    </w:pPr>
  </w:style>
  <w:style w:type="paragraph" w:customStyle="1" w:styleId="EditorsNote">
    <w:name w:val="Editor's Note"/>
    <w:basedOn w:val="NO"/>
    <w:rsid w:val="002048C2"/>
    <w:rPr>
      <w:color w:val="FF0000"/>
    </w:rPr>
  </w:style>
  <w:style w:type="paragraph" w:styleId="List">
    <w:name w:val="List"/>
    <w:basedOn w:val="Normal"/>
    <w:semiHidden/>
    <w:rsid w:val="002048C2"/>
    <w:pPr>
      <w:ind w:left="568" w:hanging="284"/>
    </w:pPr>
  </w:style>
  <w:style w:type="paragraph" w:styleId="ListBullet">
    <w:name w:val="List Bullet"/>
    <w:basedOn w:val="List"/>
    <w:semiHidden/>
    <w:rsid w:val="002048C2"/>
  </w:style>
  <w:style w:type="paragraph" w:styleId="ListBullet4">
    <w:name w:val="List Bullet 4"/>
    <w:basedOn w:val="ListBullet3"/>
    <w:semiHidden/>
    <w:rsid w:val="002048C2"/>
    <w:pPr>
      <w:ind w:left="1418"/>
    </w:pPr>
  </w:style>
  <w:style w:type="paragraph" w:styleId="ListBullet5">
    <w:name w:val="List Bullet 5"/>
    <w:basedOn w:val="ListBullet4"/>
    <w:semiHidden/>
    <w:rsid w:val="002048C2"/>
    <w:pPr>
      <w:ind w:left="1702"/>
    </w:pPr>
  </w:style>
  <w:style w:type="paragraph" w:customStyle="1" w:styleId="B2">
    <w:name w:val="B2"/>
    <w:basedOn w:val="List2"/>
    <w:rsid w:val="002048C2"/>
  </w:style>
  <w:style w:type="paragraph" w:customStyle="1" w:styleId="B3">
    <w:name w:val="B3"/>
    <w:basedOn w:val="List3"/>
    <w:rsid w:val="002048C2"/>
  </w:style>
  <w:style w:type="paragraph" w:customStyle="1" w:styleId="B4">
    <w:name w:val="B4"/>
    <w:basedOn w:val="List4"/>
    <w:rsid w:val="002048C2"/>
  </w:style>
  <w:style w:type="paragraph" w:customStyle="1" w:styleId="B5">
    <w:name w:val="B5"/>
    <w:basedOn w:val="List5"/>
    <w:rsid w:val="002048C2"/>
  </w:style>
  <w:style w:type="paragraph" w:customStyle="1" w:styleId="ZTD">
    <w:name w:val="ZTD"/>
    <w:basedOn w:val="ZB"/>
    <w:rsid w:val="002048C2"/>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3638</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shabnam.sultana@ericsson.com Changes</cp:lastModifiedBy>
  <cp:revision>4</cp:revision>
  <cp:lastPrinted>2002-04-23T07:10:00Z</cp:lastPrinted>
  <dcterms:created xsi:type="dcterms:W3CDTF">2023-06-01T11:54:00Z</dcterms:created>
  <dcterms:modified xsi:type="dcterms:W3CDTF">2023-11-07T08:53:00Z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